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5378EE" w:rsidP="005378EE" w:rsidRDefault="005378EE" w14:paraId="42EE908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elective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co-science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master's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Psycholinguistics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Categorisation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</w:t>
      </w:r>
      <w:bookmarkEnd w:id="0"/>
    </w:p>
    <w:p xmlns:wp14="http://schemas.microsoft.com/office/word/2010/wordml" w:rsidRPr="009B4C8C" w:rsidR="005378EE" w:rsidP="005378EE" w:rsidRDefault="005378EE" w14:paraId="5554123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PSYM21-CD-107</w:t>
      </w:r>
    </w:p>
    <w:p xmlns:wp14="http://schemas.microsoft.com/office/word/2010/wordml" w:rsidRPr="009B4C8C" w:rsidR="005378EE" w:rsidP="005378EE" w:rsidRDefault="005378EE" w14:paraId="32EE8F6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Krajcsi Attila</w:t>
      </w:r>
    </w:p>
    <w:p xmlns:wp14="http://schemas.microsoft.com/office/word/2010/wordml" w:rsidRPr="009B4C8C" w:rsidR="005378EE" w:rsidP="005378EE" w:rsidRDefault="005378EE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5378EE" w:rsidP="005378EE" w:rsidRDefault="005378EE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5378EE" w:rsidP="005378EE" w:rsidRDefault="005378EE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5378EE" w:rsidP="005378EE" w:rsidRDefault="005378EE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78EE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5378EE" w:rsidP="009B4C8C" w:rsidRDefault="005378EE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5378EE" w:rsidP="005378EE" w:rsidRDefault="005378EE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1A7D2D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paradigms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5378EE" w:rsidP="005378EE" w:rsidRDefault="005378EE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74244AB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impairment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4F658C8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paradigms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scenarios</w:t>
      </w:r>
      <w:proofErr w:type="spellEnd"/>
    </w:p>
    <w:p xmlns:wp14="http://schemas.microsoft.com/office/word/2010/wordml" w:rsidRPr="009B4C8C" w:rsidR="005378EE" w:rsidP="005378EE" w:rsidRDefault="005378EE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36095DE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Computational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mathematical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viewpoint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5D9CF3D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data-based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02C8143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1E25CB5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utilize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78EE" w:rsidP="005378EE" w:rsidRDefault="005378EE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0D23BCDF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5378EE" w:rsidP="005378EE" w:rsidRDefault="005378EE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78EE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5378EE" w:rsidP="009B4C8C" w:rsidRDefault="005378EE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5378EE" w:rsidP="005378EE" w:rsidRDefault="005378EE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5378EE" w:rsidP="005378EE" w:rsidRDefault="005378EE" w14:paraId="67AB125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Approximate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System (ANS)</w:t>
      </w:r>
    </w:p>
    <w:p xmlns:wp14="http://schemas.microsoft.com/office/word/2010/wordml" w:rsidRPr="009B4C8C" w:rsidR="005378EE" w:rsidP="005378EE" w:rsidRDefault="005378EE" w14:paraId="3C32036F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Basic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</w:p>
    <w:p xmlns:wp14="http://schemas.microsoft.com/office/word/2010/wordml" w:rsidRPr="009B4C8C" w:rsidR="005378EE" w:rsidP="005378EE" w:rsidRDefault="005378EE" w14:paraId="260D1293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Alternatives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ANS</w:t>
      </w:r>
    </w:p>
    <w:p xmlns:wp14="http://schemas.microsoft.com/office/word/2010/wordml" w:rsidRPr="009B4C8C" w:rsidR="005378EE" w:rsidP="005378EE" w:rsidRDefault="005378EE" w14:paraId="553B4A5C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connectionist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implementations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alternatives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ANS</w:t>
      </w:r>
    </w:p>
    <w:p xmlns:wp14="http://schemas.microsoft.com/office/word/2010/wordml" w:rsidRPr="009B4C8C" w:rsidR="005378EE" w:rsidP="005378EE" w:rsidRDefault="005378EE" w14:paraId="294263E7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ANS</w:t>
      </w:r>
    </w:p>
    <w:p xmlns:wp14="http://schemas.microsoft.com/office/word/2010/wordml" w:rsidRPr="009B4C8C" w:rsidR="005378EE" w:rsidP="005378EE" w:rsidRDefault="005378EE" w14:paraId="143C75A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5378EE" w:rsidP="005378EE" w:rsidRDefault="005378EE" w14:paraId="7EBF1EB8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infants</w:t>
      </w:r>
      <w:proofErr w:type="spellEnd"/>
    </w:p>
    <w:p xmlns:wp14="http://schemas.microsoft.com/office/word/2010/wordml" w:rsidRPr="009B4C8C" w:rsidR="005378EE" w:rsidP="005378EE" w:rsidRDefault="005378EE" w14:paraId="33DE1059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Subset-knowers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cardinality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principle-knowers</w:t>
      </w:r>
      <w:proofErr w:type="spellEnd"/>
    </w:p>
    <w:p xmlns:wp14="http://schemas.microsoft.com/office/word/2010/wordml" w:rsidRPr="009B4C8C" w:rsidR="005378EE" w:rsidP="005378EE" w:rsidRDefault="005378EE" w14:paraId="28EB38C8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Building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blocks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symbolic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preschoolers</w:t>
      </w:r>
      <w:proofErr w:type="spellEnd"/>
    </w:p>
    <w:p xmlns:wp14="http://schemas.microsoft.com/office/word/2010/wordml" w:rsidRPr="009B4C8C" w:rsidR="005378EE" w:rsidP="005378EE" w:rsidRDefault="005378EE" w14:paraId="7596D1B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Impairments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numerical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5378EE" w:rsidP="005378EE" w:rsidRDefault="005378EE" w14:paraId="0CA9FC76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dyscalculia</w:t>
      </w:r>
      <w:proofErr w:type="spellEnd"/>
    </w:p>
    <w:p xmlns:wp14="http://schemas.microsoft.com/office/word/2010/wordml" w:rsidRPr="009B4C8C" w:rsidR="005378EE" w:rsidP="005378EE" w:rsidRDefault="005378EE" w14:paraId="763D9FFB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impairments</w:t>
      </w:r>
      <w:proofErr w:type="spellEnd"/>
    </w:p>
    <w:p xmlns:wp14="http://schemas.microsoft.com/office/word/2010/wordml" w:rsidRPr="009B4C8C" w:rsidR="005378EE" w:rsidP="005378EE" w:rsidRDefault="005378EE" w14:paraId="66243ADD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diagnosis</w:t>
      </w:r>
      <w:proofErr w:type="spellEnd"/>
    </w:p>
    <w:p xmlns:wp14="http://schemas.microsoft.com/office/word/2010/wordml" w:rsidRPr="009B4C8C" w:rsidR="005378EE" w:rsidP="005378EE" w:rsidRDefault="005378EE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5378EE" w:rsidP="005378EE" w:rsidRDefault="005378EE" w14:paraId="246679E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seminar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blocks</w:t>
      </w:r>
      <w:proofErr w:type="spellEnd"/>
    </w:p>
    <w:p xmlns:wp14="http://schemas.microsoft.com/office/word/2010/wordml" w:rsidRPr="009B4C8C" w:rsidR="005378EE" w:rsidP="005378EE" w:rsidRDefault="005378EE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78EE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5378EE" w:rsidP="009B4C8C" w:rsidRDefault="005378EE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5378EE" w:rsidP="005378EE" w:rsidRDefault="005378EE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61C2F90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mini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</w:p>
    <w:p xmlns:wp14="http://schemas.microsoft.com/office/word/2010/wordml" w:rsidRPr="009B4C8C" w:rsidR="005378EE" w:rsidP="005378EE" w:rsidRDefault="005378EE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5378EE" w:rsidP="005378EE" w:rsidRDefault="005378EE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4A17E99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submitted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5378EE" w:rsidP="005378EE" w:rsidRDefault="005378EE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78EE" w:rsidP="005378EE" w:rsidRDefault="005378EE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lastRenderedPageBreak/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78EE" w:rsidP="005378EE" w:rsidRDefault="005378EE" w14:paraId="64A29F5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Appropriateness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viewpoints</w:t>
      </w:r>
      <w:proofErr w:type="spellEnd"/>
    </w:p>
    <w:p xmlns:wp14="http://schemas.microsoft.com/office/word/2010/wordml" w:rsidRPr="009B4C8C" w:rsidR="005378EE" w:rsidP="005378EE" w:rsidRDefault="005378EE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78EE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5378EE" w:rsidP="009B4C8C" w:rsidRDefault="005378EE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5378EE" w:rsidP="005378EE" w:rsidRDefault="005378EE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5378EE" w:rsidP="005378EE" w:rsidRDefault="005378EE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5378EE" w:rsidP="005378EE" w:rsidRDefault="005378EE" w14:paraId="00F07EB7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Dietrich, J. F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Huber, S.,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Nuerk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H.-C. (2015).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considered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measuring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approximate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(ANS) –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Frontiers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6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hyperlink r:id="rId5">
        <w:r w:rsidRPr="009B4C8C">
          <w:rPr>
            <w:rFonts w:ascii="Fotogram Light" w:hAnsi="Fotogram Light" w:eastAsia="Fotogram Light" w:cs="Fotogram Light"/>
            <w:color w:val="000080"/>
            <w:sz w:val="20"/>
            <w:szCs w:val="20"/>
            <w:u w:val="single"/>
          </w:rPr>
          <w:t>https://doi.org/10.3389/fpsyg.2015.00295</w:t>
        </w:r>
      </w:hyperlink>
    </w:p>
    <w:p xmlns:wp14="http://schemas.microsoft.com/office/word/2010/wordml" w:rsidRPr="009B4C8C" w:rsidR="005378EE" w:rsidP="005378EE" w:rsidRDefault="005378EE" w14:paraId="3A09093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Feigenson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L.,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Dehaene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S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Spelke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E. S. (2004).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Sciences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8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, 307–314.</w:t>
      </w:r>
    </w:p>
    <w:p xmlns:wp14="http://schemas.microsoft.com/office/word/2010/wordml" w:rsidRPr="009B4C8C" w:rsidR="005378EE" w:rsidP="005378EE" w:rsidRDefault="005378EE" w14:paraId="5EA2146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Kucian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K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&amp; von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M. (2015).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dyscalculia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European Journal of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Pediatrics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174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1), 1–13.</w:t>
      </w:r>
    </w:p>
    <w:p xmlns:wp14="http://schemas.microsoft.com/office/word/2010/wordml" w:rsidRPr="009B4C8C" w:rsidR="005378EE" w:rsidP="005378EE" w:rsidRDefault="005378EE" w14:paraId="5F47D93E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Stoianov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I.,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Zorzi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M. (2012).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Emergence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a “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visual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”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hierarchical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generative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15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2), 194–196. </w:t>
      </w:r>
      <w:hyperlink r:id="rId6">
        <w:r w:rsidRPr="009B4C8C">
          <w:rPr>
            <w:rFonts w:ascii="Fotogram Light" w:hAnsi="Fotogram Light" w:eastAsia="Fotogram Light" w:cs="Fotogram Light"/>
            <w:color w:val="000080"/>
            <w:sz w:val="20"/>
            <w:szCs w:val="20"/>
            <w:u w:val="single"/>
          </w:rPr>
          <w:t>https://doi.org/10.1038/nn.2996</w:t>
        </w:r>
      </w:hyperlink>
    </w:p>
    <w:p xmlns:wp14="http://schemas.microsoft.com/office/word/2010/wordml" w:rsidRPr="009B4C8C" w:rsidR="005378EE" w:rsidP="005378EE" w:rsidRDefault="005378EE" w14:paraId="7F1924E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Szkudlarek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E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Brannon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E. M. (2017).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Does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Approximate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System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Serve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Foundation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Symbolic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Mathematics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?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sz w:val="20"/>
          <w:szCs w:val="20"/>
        </w:rPr>
        <w:t>13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2), 171–190. https://doi.org/10.1080/15475441.2016.1263573</w:t>
      </w:r>
    </w:p>
    <w:p xmlns:wp14="http://schemas.microsoft.com/office/word/2010/wordml" w:rsidRPr="009B4C8C" w:rsidR="005378EE" w:rsidP="005378EE" w:rsidRDefault="005378EE" w14:paraId="3DEEC669" wp14:textId="77777777">
      <w:pPr>
        <w:pStyle w:val="Nincstrkz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="006E42B3" w:rsidRDefault="006E42B3" w14:paraId="3656B9AB" wp14:textId="77777777" wp14:noSpellErr="1"/>
    <w:p w:rsidR="49D34A01" w:rsidP="49D34A01" w:rsidRDefault="49D34A01" w14:paraId="20F84E09" w14:textId="53248D4A">
      <w:pPr>
        <w:pStyle w:val="Norml"/>
      </w:pPr>
    </w:p>
    <w:p w:rsidR="49D34A01" w:rsidP="49D34A01" w:rsidRDefault="49D34A01" w14:paraId="03239F45" w14:textId="65783450">
      <w:pPr>
        <w:pStyle w:val="Norml"/>
      </w:pPr>
    </w:p>
    <w:p w:rsidR="49D34A01" w:rsidP="49D34A01" w:rsidRDefault="49D34A01" w14:paraId="4EE59A04" w14:textId="3F9D6EE0">
      <w:pPr>
        <w:pStyle w:val="Norml"/>
      </w:pPr>
    </w:p>
    <w:p w:rsidR="49D34A01" w:rsidP="49D34A01" w:rsidRDefault="49D34A01" w14:paraId="5F9C9A64" w14:textId="1D0728D7">
      <w:pPr>
        <w:pStyle w:val="Norml"/>
      </w:pPr>
    </w:p>
    <w:p w:rsidR="49D34A01" w:rsidP="49D34A01" w:rsidRDefault="49D34A01" w14:paraId="242D11D3" w14:textId="56F250C0">
      <w:pPr>
        <w:pStyle w:val="Norml"/>
      </w:pPr>
    </w:p>
    <w:p w:rsidR="49D34A01" w:rsidP="49D34A01" w:rsidRDefault="49D34A01" w14:paraId="5D8596A9" w14:textId="6B624C1E">
      <w:pPr>
        <w:pStyle w:val="Norml"/>
      </w:pPr>
    </w:p>
    <w:p w:rsidR="49D34A01" w:rsidP="49D34A01" w:rsidRDefault="49D34A01" w14:paraId="4787A28C" w14:textId="1F0E0C60">
      <w:pPr>
        <w:pStyle w:val="Norml"/>
      </w:pPr>
    </w:p>
    <w:p w:rsidR="49D34A01" w:rsidP="49D34A01" w:rsidRDefault="49D34A01" w14:paraId="1E9B33BE" w14:textId="2668DF25">
      <w:pPr>
        <w:pStyle w:val="Norml"/>
      </w:pPr>
    </w:p>
    <w:p w:rsidR="49D34A01" w:rsidP="49D34A01" w:rsidRDefault="49D34A01" w14:paraId="1838914A" w14:textId="738ED47D">
      <w:pPr>
        <w:pStyle w:val="Norml"/>
      </w:pPr>
    </w:p>
    <w:p w:rsidR="49D34A01" w:rsidP="49D34A01" w:rsidRDefault="49D34A01" w14:paraId="5FEB0EF8" w14:textId="0A1948B9">
      <w:pPr>
        <w:pStyle w:val="Norml"/>
      </w:pPr>
    </w:p>
    <w:p w:rsidR="49D34A01" w:rsidP="49D34A01" w:rsidRDefault="49D34A01" w14:paraId="026FC0C8" w14:textId="526FE648">
      <w:pPr>
        <w:pStyle w:val="Norml"/>
      </w:pPr>
    </w:p>
    <w:p w:rsidR="49D34A01" w:rsidP="49D34A01" w:rsidRDefault="49D34A01" w14:paraId="1468080E" w14:textId="61030405">
      <w:pPr>
        <w:pStyle w:val="Norml"/>
      </w:pPr>
    </w:p>
    <w:p w:rsidR="49D34A01" w:rsidP="49D34A01" w:rsidRDefault="49D34A01" w14:paraId="2D5CC0A9" w14:textId="3D449EF5">
      <w:pPr>
        <w:pStyle w:val="Norml"/>
      </w:pPr>
    </w:p>
    <w:p w:rsidR="49D34A01" w:rsidP="49D34A01" w:rsidRDefault="49D34A01" w14:paraId="1746D9B2" w14:textId="5AF07E6A">
      <w:pPr>
        <w:pStyle w:val="Norml"/>
      </w:pPr>
    </w:p>
    <w:p w:rsidR="49D34A01" w:rsidP="49D34A01" w:rsidRDefault="49D34A01" w14:paraId="42F0B7C3" w14:textId="2DC1C612">
      <w:pPr>
        <w:pStyle w:val="Norml"/>
      </w:pPr>
    </w:p>
    <w:p w:rsidR="49D34A01" w:rsidP="49D34A01" w:rsidRDefault="49D34A01" w14:paraId="1A7D165A" w14:textId="1E69F698">
      <w:pPr>
        <w:pStyle w:val="Norml"/>
      </w:pPr>
    </w:p>
    <w:p w:rsidR="49D34A01" w:rsidP="49D34A01" w:rsidRDefault="49D34A01" w14:paraId="325F5116" w14:textId="4C92A8DE">
      <w:pPr>
        <w:pStyle w:val="Norml"/>
      </w:pPr>
    </w:p>
    <w:p w:rsidR="49D34A01" w:rsidP="49D34A01" w:rsidRDefault="49D34A01" w14:paraId="7AD2501C" w14:textId="1C5506C2">
      <w:pPr>
        <w:pStyle w:val="Norml"/>
      </w:pPr>
    </w:p>
    <w:p w:rsidR="49D34A01" w:rsidP="49D34A01" w:rsidRDefault="49D34A01" w14:paraId="10ED8FFF" w14:textId="61AF00C1">
      <w:pPr>
        <w:pStyle w:val="Norml"/>
      </w:pPr>
    </w:p>
    <w:p w:rsidR="49D34A01" w:rsidP="49D34A01" w:rsidRDefault="49D34A01" w14:paraId="2EAA2374" w14:textId="458C8D3B">
      <w:pPr>
        <w:pStyle w:val="Norml"/>
      </w:pPr>
    </w:p>
    <w:p w:rsidR="49D34A01" w:rsidP="49D34A01" w:rsidRDefault="49D34A01" w14:paraId="05BF0F91" w14:textId="7A18DF2B">
      <w:pPr>
        <w:pStyle w:val="Norml"/>
      </w:pPr>
    </w:p>
    <w:p w:rsidR="4C6195E4" w:rsidP="49D34A01" w:rsidRDefault="4C6195E4" w14:paraId="1707EE0F" w14:textId="44868887">
      <w:pPr>
        <w:jc w:val="center"/>
      </w:pPr>
      <w:r w:rsidRPr="49D34A01" w:rsidR="4C6195E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C6195E4" w:rsidP="49D34A01" w:rsidRDefault="4C6195E4" w14:paraId="74E39F44" w14:textId="7FE4B580">
      <w:pPr>
        <w:jc w:val="center"/>
      </w:pPr>
      <w:r w:rsidRPr="49D34A01" w:rsidR="4C6195E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51AF7C78" w14:textId="097BDC7C">
      <w:pPr>
        <w:jc w:val="both"/>
      </w:pPr>
      <w:r w:rsidRPr="49D34A01" w:rsidR="4C6195E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D34A01" w:rsidTr="49D34A01" w14:paraId="022D477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D34A01" w:rsidP="49D34A01" w:rsidRDefault="49D34A01" w14:paraId="2A049030" w14:textId="77F1F8DE">
            <w:pPr>
              <w:jc w:val="both"/>
            </w:pPr>
            <w:r w:rsidRPr="49D34A01" w:rsidR="49D34A0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C6195E4" w:rsidP="49D34A01" w:rsidRDefault="4C6195E4" w14:paraId="056A620A" w14:textId="7C667500">
      <w:pPr>
        <w:jc w:val="both"/>
      </w:pPr>
      <w:r w:rsidRPr="49D34A01" w:rsidR="4C6195E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0CE991B3" w14:textId="76D414E9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C6195E4" w:rsidP="49D34A01" w:rsidRDefault="4C6195E4" w14:paraId="0709F75E" w14:textId="5AED664A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C6195E4" w:rsidP="49D34A01" w:rsidRDefault="4C6195E4" w14:paraId="682BEDE0" w14:textId="4AF151F4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C6195E4" w:rsidP="49D34A01" w:rsidRDefault="4C6195E4" w14:paraId="0A5C01A2" w14:textId="46E5EA75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C6195E4" w:rsidP="49D34A01" w:rsidRDefault="4C6195E4" w14:paraId="2DA8E955" w14:textId="0C90D18E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C6195E4" w:rsidP="49D34A01" w:rsidRDefault="4C6195E4" w14:paraId="31CB4DEB" w14:textId="24188F7C">
      <w:pPr>
        <w:spacing w:line="276" w:lineRule="auto"/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C6195E4" w:rsidP="49D34A01" w:rsidRDefault="4C6195E4" w14:paraId="2D8D93C8" w14:textId="793E605A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16FF6EAA" w14:textId="3CBD6E1E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D34A01" w:rsidTr="49D34A01" w14:paraId="3B3FF6E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D34A01" w:rsidP="49D34A01" w:rsidRDefault="49D34A01" w14:paraId="68161C85" w14:textId="1420F212">
            <w:pPr>
              <w:jc w:val="both"/>
            </w:pPr>
            <w:r w:rsidRPr="49D34A01" w:rsidR="49D34A0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C6195E4" w:rsidP="49D34A01" w:rsidRDefault="4C6195E4" w14:paraId="69A32730" w14:textId="427B6EE4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7B03063B" w14:textId="150FFD00">
      <w:pPr>
        <w:pStyle w:val="ListParagraph"/>
        <w:numPr>
          <w:ilvl w:val="0"/>
          <w:numId w:val="4"/>
        </w:numPr>
        <w:rPr/>
      </w:pPr>
      <w:r w:rsidRPr="49D34A01" w:rsidR="4C6195E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70042325" w14:textId="28C01B7F">
      <w:pPr>
        <w:pStyle w:val="ListParagraph"/>
        <w:numPr>
          <w:ilvl w:val="0"/>
          <w:numId w:val="4"/>
        </w:numPr>
        <w:rPr/>
      </w:pPr>
      <w:r w:rsidRPr="49D34A01" w:rsidR="4C6195E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13EBA839" w14:textId="36B2F2FE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00B70316" w14:textId="1FF4A32B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5289AD58" w14:textId="58E204A9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3B0F8BF7" w14:textId="3285C03B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6195E4" w:rsidP="49D34A01" w:rsidRDefault="4C6195E4" w14:paraId="21A891C3" w14:textId="20A186E2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D34A01" w:rsidTr="49D34A01" w14:paraId="6C5BA1C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9D34A01" w:rsidP="49D34A01" w:rsidRDefault="49D34A01" w14:paraId="780AEA9B" w14:textId="7E5F0CFD">
            <w:pPr>
              <w:jc w:val="both"/>
            </w:pPr>
            <w:r w:rsidRPr="49D34A01" w:rsidR="49D34A0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C6195E4" w:rsidP="49D34A01" w:rsidRDefault="4C6195E4" w14:paraId="5E1A91DE" w14:textId="6ADF725D">
      <w:pPr>
        <w:jc w:val="both"/>
      </w:pPr>
      <w:r w:rsidRPr="49D34A01" w:rsidR="4C6195E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9D34A01" w:rsidP="49D34A01" w:rsidRDefault="49D34A01" w14:paraId="5D585DF9" w14:textId="50CE8491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9D34A01" w:rsidP="49D34A01" w:rsidRDefault="49D34A01" w14:paraId="25C0FDF7" w14:textId="56D57683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8C5617"/>
    <w:multiLevelType w:val="multilevel"/>
    <w:tmpl w:val="E8361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0C44A0"/>
    <w:multiLevelType w:val="multilevel"/>
    <w:tmpl w:val="CEE4BB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74930D17"/>
    <w:multiLevelType w:val="multilevel"/>
    <w:tmpl w:val="AB8473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E"/>
    <w:rsid w:val="005378EE"/>
    <w:rsid w:val="006E42B3"/>
    <w:rsid w:val="49D34A01"/>
    <w:rsid w:val="4C61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29E"/>
  <w15:chartTrackingRefBased/>
  <w15:docId w15:val="{24FCC87C-60A8-4959-AD87-BFC2F20E2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5378EE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5378EE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oi.org/10.1038/nn.2996" TargetMode="External" Id="rId6" /><Relationship Type="http://schemas.openxmlformats.org/officeDocument/2006/relationships/hyperlink" Target="https://doi.org/10.3389/fpsyg.2015.00295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2021-08-23T12:21:00.0000000Z</dcterms:created>
  <dcterms:modified xsi:type="dcterms:W3CDTF">2021-08-26T14:14:37.0637543Z</dcterms:modified>
</coreProperties>
</file>